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"Приложение № 11</w:t>
      </w:r>
    </w:p>
    <w:p>
      <w:pPr>
        <w:spacing/>
        <w:jc w:val="right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 Методическим указаниям по расчету</w:t>
      </w:r>
    </w:p>
    <w:p>
      <w:pPr>
        <w:spacing/>
        <w:jc w:val="right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розничных цен на сжиженный газ,</w:t>
      </w:r>
    </w:p>
    <w:p>
      <w:pPr>
        <w:spacing/>
        <w:jc w:val="right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реализуемый населению</w:t>
      </w:r>
    </w:p>
    <w:p>
      <w:pPr>
        <w:spacing/>
        <w:jc w:val="right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right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bookmarkStart w:id="0" w:name="dst100031"/>
      <w:bookmarkEnd w:id="0"/>
      <w:r>
        <w:rPr>
          <w:sz w:val="28"/>
          <w:szCs w:val="28"/>
        </w:rPr>
      </w:r>
    </w:p>
    <w:p>
      <w:pPr>
        <w:spacing/>
        <w:jc w:val="right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Таблица № 14</w:t>
      </w:r>
    </w:p>
    <w:p>
      <w:pPr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bookmarkStart w:id="1" w:name="dst100032"/>
      <w:bookmarkEnd w:id="1"/>
      <w:r>
        <w:rPr>
          <w:sz w:val="28"/>
          <w:szCs w:val="28"/>
        </w:rPr>
      </w:r>
    </w:p>
    <w:p>
      <w:pPr>
        <w:spacing/>
        <w:jc w:val="center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2"/>
          <w:szCs w:val="32"/>
        </w:rPr>
      </w:pPr>
      <w:r>
        <w:rPr>
          <w:sz w:val="32"/>
          <w:szCs w:val="32"/>
        </w:rPr>
        <w:t>Транспортные расходы</w:t>
      </w:r>
    </w:p>
    <w:p>
      <w:pPr>
        <w:spacing/>
        <w:jc w:val="center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32"/>
          <w:szCs w:val="32"/>
        </w:rPr>
      </w:pPr>
      <w:r>
        <w:rPr>
          <w:sz w:val="32"/>
          <w:szCs w:val="32"/>
        </w:rPr>
        <w:t>по доставке сжиженного газа потребителям</w:t>
      </w:r>
    </w:p>
    <w:p>
      <w:pPr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name w:val="Таблица1"/>
        <w:tabOrder w:val="0"/>
        <w:jc w:val="left"/>
        <w:tblInd w:w="20" w:type="dxa"/>
        <w:tblW w:w="9620" w:type="dxa"/>
      </w:tblPr>
      <w:tblGrid>
        <w:gridCol w:w="693"/>
        <w:gridCol w:w="1395"/>
        <w:gridCol w:w="798"/>
        <w:gridCol w:w="962"/>
        <w:gridCol w:w="962"/>
        <w:gridCol w:w="962"/>
        <w:gridCol w:w="962"/>
        <w:gridCol w:w="962"/>
        <w:gridCol w:w="962"/>
        <w:gridCol w:w="962"/>
      </w:tblGrid>
      <w:tr>
        <w:trPr>
          <w:tblHeader w:val="0"/>
          <w:cantSplit w:val="0"/>
          <w:trHeight w:val="0" w:hRule="auto"/>
        </w:trPr>
        <w:tc>
          <w:tcPr>
            <w:tcW w:w="360" w:type="pct"/>
            <w:vMerge w:val="restar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стр.</w:t>
            </w:r>
          </w:p>
        </w:tc>
        <w:tc>
          <w:tcPr>
            <w:tcW w:w="725" w:type="pct"/>
            <w:vMerge w:val="restar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915" w:type="pct"/>
            <w:gridSpan w:val="6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Базовый период (за 3 предшествующих года)</w:t>
            </w:r>
          </w:p>
        </w:tc>
        <w:tc>
          <w:tcPr>
            <w:tcW w:w="1000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 регулирования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/>
        </w:tc>
        <w:tc>
          <w:tcPr>
            <w:tcW w:w="725" w:type="pct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/>
        </w:tc>
        <w:tc>
          <w:tcPr>
            <w:tcW w:w="915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 г.</w:t>
            </w:r>
          </w:p>
        </w:tc>
        <w:tc>
          <w:tcPr>
            <w:tcW w:w="1000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 г.</w:t>
            </w:r>
          </w:p>
        </w:tc>
        <w:tc>
          <w:tcPr>
            <w:tcW w:w="1000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 г.</w:t>
            </w:r>
          </w:p>
        </w:tc>
        <w:tc>
          <w:tcPr>
            <w:tcW w:w="1000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/>
        </w:tc>
        <w:tc>
          <w:tcPr>
            <w:tcW w:w="725" w:type="pct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/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баллонах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цистернах (емкостях)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баллонах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цистернах (емкостях)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баллонах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цистернах (емкостях)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баллонах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 в цистернах (емкостях)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транспортировки сжиженного газа до потребителей, всего, тонн</w:t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(сумма стр. 02 + 03), в том числе: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транспортировки сжиженного газа в баллонах, тонн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транспортировки сжиженного газа в цистернах (емкостях), тонн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транспортировку сжиженного газа, относящиеся на себестоимость, по данным бухгалтерского учета, всего</w:t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(сумма стр. 05 + 06 + 07 + 10 + 11), в том числе: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Фонд оплаты труда (ФОТ)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Налоги на ФОТ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Материальные затраты (сумма стр. 08 - 09), в том числе: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Горюче-смазочные материалы (ГСМ)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Амортизация основных средств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затраты</w:t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(сумма стр. 12 + 13 + 14 + 19 + 20), в том числе: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Аренда (лизинг) транспорта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Страховые платежи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сторонних организаций</w:t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(сумма стр. 15 - 18), в том числе: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средств связи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вневедомственной охраны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2" w:name="dst100091"/>
            <w:bookmarkEnd w:id="2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3" w:name="dst100092"/>
            <w:bookmarkEnd w:id="3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Транспортные услуги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4" w:name="dst100093"/>
            <w:bookmarkEnd w:id="4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5" w:name="dst100094"/>
            <w:bookmarkEnd w:id="5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6" w:name="dst100095"/>
            <w:bookmarkEnd w:id="6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7" w:name="dst100096"/>
            <w:bookmarkEnd w:id="7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Капитальный ремонт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8" w:name="dst100097"/>
            <w:bookmarkEnd w:id="8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9" w:name="dst100098"/>
            <w:bookmarkEnd w:id="9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 затраты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0" w:name="dst100099"/>
            <w:bookmarkEnd w:id="10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Справочно: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1" w:name="dst100100"/>
            <w:bookmarkEnd w:id="11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2" w:name="dst100101"/>
            <w:bookmarkEnd w:id="12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автотранспорта по доставке газа в цистернах (емкостях), штук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3" w:name="dst100102"/>
            <w:bookmarkEnd w:id="13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4" w:name="dst100103"/>
            <w:bookmarkEnd w:id="14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автотранспорта по доставке баллонного газа, штук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6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5" w:name="dst100104"/>
            <w:bookmarkEnd w:id="15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72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6" w:name="dst100105"/>
            <w:bookmarkEnd w:id="16"/>
            <w:r>
              <w:rPr>
                <w:sz w:val="28"/>
                <w:szCs w:val="28"/>
              </w:rPr>
            </w:r>
          </w:p>
          <w:p>
            <w:pPr>
              <w:ind w:left="20" w:firstLine="18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Среднемесячная зарплата водителей, руб./мес.</w:t>
            </w:r>
          </w:p>
        </w:tc>
        <w:tc>
          <w:tcPr>
            <w:tcW w:w="4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name w:val="Таблица2"/>
        <w:tabOrder w:val="0"/>
        <w:jc w:val="left"/>
        <w:tblInd w:w="20" w:type="dxa"/>
        <w:tblW w:w="9582" w:type="dxa"/>
      </w:tblPr>
      <w:tblGrid>
        <w:gridCol w:w="1376"/>
        <w:gridCol w:w="1818"/>
        <w:gridCol w:w="1597"/>
        <w:gridCol w:w="1597"/>
        <w:gridCol w:w="1597"/>
        <w:gridCol w:w="1597"/>
      </w:tblGrid>
      <w:tr>
        <w:trPr>
          <w:tblHeader w:val="0"/>
          <w:cantSplit w:val="0"/>
          <w:trHeight w:val="0" w:hRule="auto"/>
        </w:trPr>
        <w:tc>
          <w:tcPr>
            <w:tcW w:w="7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4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7" w:name="dst100106"/>
            <w:bookmarkEnd w:id="17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8" w:name="dst100107"/>
            <w:bookmarkEnd w:id="18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(расшифровка подписи)</w:t>
            </w:r>
          </w:p>
        </w:tc>
      </w:tr>
    </w:tbl>
    <w:p>
      <w:pPr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name w:val="Таблица3"/>
        <w:tabOrder w:val="0"/>
        <w:jc w:val="left"/>
        <w:tblInd w:w="20" w:type="dxa"/>
        <w:tblW w:w="9582" w:type="dxa"/>
      </w:tblPr>
      <w:tblGrid>
        <w:gridCol w:w="1376"/>
        <w:gridCol w:w="1818"/>
        <w:gridCol w:w="1597"/>
        <w:gridCol w:w="1597"/>
        <w:gridCol w:w="1597"/>
        <w:gridCol w:w="1597"/>
      </w:tblGrid>
      <w:tr>
        <w:trPr>
          <w:tblHeader w:val="0"/>
          <w:cantSplit w:val="0"/>
          <w:trHeight w:val="0" w:hRule="auto"/>
        </w:trPr>
        <w:tc>
          <w:tcPr>
            <w:tcW w:w="715" w:type="pct"/>
            <w:vMerge w:val="restar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45" w:type="pct"/>
            <w:vMerge w:val="restar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19" w:name="dst100108"/>
            <w:bookmarkEnd w:id="19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 наличии)</w:t>
            </w:r>
          </w:p>
        </w:tc>
        <w:tc>
          <w:tcPr>
            <w:tcW w:w="830" w:type="pct"/>
            <w:vMerge w:val="restar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bookmarkStart w:id="20" w:name="dst100109"/>
            <w:bookmarkEnd w:id="20"/>
            <w:r>
              <w:rPr>
                <w:sz w:val="28"/>
                <w:szCs w:val="28"/>
              </w:rPr>
            </w:r>
          </w:p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(расшифровка подписи).".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15" w:type="pct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/>
        </w:tc>
        <w:tc>
          <w:tcPr>
            <w:tcW w:w="945" w:type="pct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/>
        </w:tc>
        <w:tc>
          <w:tcPr>
            <w:tcW w:w="830" w:type="pct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/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581954" protected="0"/>
          </w:tcPr>
          <w:p>
            <w:pPr>
              <w:ind w:left="20"/>
              <w:keepNext/>
              <w:outlineLvl w:val="0"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ind w:left="20"/>
        <w:keepNext/>
        <w:outlineLvl w:val="0"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4"/>
    <w:tmLastPosSelect w:val="0"/>
    <w:tmLastPosFrameIdx w:val="279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8581954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2017-11-07T16:06:02Z</dcterms:created>
  <dcterms:modified xsi:type="dcterms:W3CDTF">2021-04-16T14:05:54Z</dcterms:modified>
</cp:coreProperties>
</file>