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приказом Министерства труда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и социальной защиты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от 18 марта 2021 г. N 137н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rPr>
          <w:color w:val="000000"/>
        </w:rPr>
      </w:pPr>
      <w:bookmarkStart w:id="0" w:name="Par31"/>
      <w:bookmarkEnd w:id="0"/>
      <w:r>
        <w:rPr>
          <w:color w:val="000000"/>
        </w:rPr>
        <w:t>ПРОФЕССИОНАЛЬНЫЙ СТАНДАРТ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РАБОТНИК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ПО ОСУЩЕСТВЛЕНИЮ ФУНКЦИЙ ДИСПЕТЧЕРА В СФЕРЕ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ОПЕРАТИВНО-ДИСПЕТЧЕРСКОГО УПРАВЛЕНИЯ В ЭЛЕКТРОЭНЕРГЕТИКЕ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"/>
        <w:tabOrder w:val="0"/>
        <w:jc w:val="left"/>
        <w:tblInd w:w="0" w:type="dxa"/>
        <w:tblW w:w="9071" w:type="dxa"/>
      </w:tblPr>
      <w:tblGrid>
        <w:gridCol w:w="6123"/>
        <w:gridCol w:w="2948"/>
      </w:tblGrid>
      <w:tr>
        <w:trPr>
          <w:tblHeader w:val="0"/>
          <w:cantSplit w:val="0"/>
          <w:trHeight w:val="0" w:hRule="auto"/>
        </w:trPr>
        <w:tc>
          <w:tcPr>
            <w:tcW w:w="612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12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outlineLvl w:val="1"/>
        <w:rPr>
          <w:color w:val="000000"/>
        </w:rPr>
      </w:pPr>
      <w:r>
        <w:rPr>
          <w:color w:val="000000"/>
        </w:rPr>
        <w:t>I. Общие сведения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"/>
        <w:tabOrder w:val="0"/>
        <w:jc w:val="left"/>
        <w:tblInd w:w="0" w:type="dxa"/>
        <w:tblW w:w="9071" w:type="dxa"/>
      </w:tblPr>
      <w:tblGrid>
        <w:gridCol w:w="7370"/>
        <w:gridCol w:w="340"/>
        <w:gridCol w:w="1361"/>
      </w:tblGrid>
      <w:tr>
        <w:trPr>
          <w:tblHeader w:val="0"/>
          <w:cantSplit w:val="0"/>
          <w:trHeight w:val="0" w:hRule="auto"/>
        </w:trPr>
        <w:tc>
          <w:tcPr>
            <w:tcW w:w="737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Оперативно-диспетчерское управление в электроэнергетике</w:t>
            </w:r>
          </w:p>
        </w:tc>
        <w:tc>
          <w:tcPr>
            <w:tcW w:w="3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20.035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Основная цель вида профессиональной деятельности: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"/>
        <w:tabOrder w:val="0"/>
        <w:jc w:val="left"/>
        <w:tblInd w:w="0" w:type="dxa"/>
        <w:tblW w:w="9071" w:type="dxa"/>
      </w:tblPr>
      <w:tblGrid>
        <w:gridCol w:w="9071"/>
      </w:tblGrid>
      <w:tr>
        <w:trPr>
          <w:tblHeader w:val="0"/>
          <w:cantSplit w:val="0"/>
          <w:trHeight w:val="0" w:hRule="auto"/>
        </w:trPr>
        <w:tc>
          <w:tcPr>
            <w:tcW w:w="907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Обеспечение надежного функционирования Единой энергетической системы России (технологически изолированной территориальной электроэнергетической системы) в пределах полномочий, установленных обязательными требованиями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Группа занятий: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"/>
        <w:tabOrder w:val="0"/>
        <w:jc w:val="left"/>
        <w:tblInd w:w="0" w:type="dxa"/>
        <w:tblW w:w="9058" w:type="dxa"/>
      </w:tblPr>
      <w:tblGrid>
        <w:gridCol w:w="2268"/>
        <w:gridCol w:w="3005"/>
        <w:gridCol w:w="1234"/>
        <w:gridCol w:w="2551"/>
      </w:tblGrid>
      <w:tr>
        <w:trPr>
          <w:tblHeader w:val="0"/>
          <w:cantSplit w:val="0"/>
          <w:trHeight w:val="0" w:hRule="auto"/>
        </w:trPr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2151</w:t>
            </w:r>
          </w:p>
        </w:tc>
        <w:tc>
          <w:tcPr>
            <w:tcW w:w="300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Инженеры-электрики</w:t>
            </w:r>
          </w:p>
        </w:tc>
        <w:tc>
          <w:tcPr>
            <w:tcW w:w="12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(код ОКЗ &lt;1&gt;)</w:t>
            </w:r>
          </w:p>
        </w:tc>
        <w:tc>
          <w:tcPr>
            <w:tcW w:w="300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(наименование)</w:t>
            </w:r>
          </w:p>
        </w:tc>
        <w:tc>
          <w:tcPr>
            <w:tcW w:w="12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(код ОКЗ)</w:t>
            </w: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(наименование)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Отнесение к видам экономической деятельности: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"/>
        <w:tabOrder w:val="0"/>
        <w:jc w:val="left"/>
        <w:tblInd w:w="0" w:type="dxa"/>
        <w:tblW w:w="9071" w:type="dxa"/>
      </w:tblPr>
      <w:tblGrid>
        <w:gridCol w:w="2268"/>
        <w:gridCol w:w="6803"/>
      </w:tblGrid>
      <w:tr>
        <w:trPr>
          <w:tblHeader w:val="0"/>
          <w:cantSplit w:val="0"/>
          <w:trHeight w:val="0" w:hRule="auto"/>
        </w:trPr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35.13</w:t>
            </w:r>
          </w:p>
        </w:tc>
        <w:tc>
          <w:tcPr>
            <w:tcW w:w="68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Распределение электроэнергии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(код ОКВЭД &lt;2&gt;)</w:t>
            </w:r>
          </w:p>
        </w:tc>
        <w:tc>
          <w:tcPr>
            <w:tcW w:w="68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вида экономической деятельности)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outlineLvl w:val="1"/>
        <w:rPr>
          <w:color w:val="000000"/>
        </w:rPr>
      </w:pPr>
      <w:r>
        <w:rPr>
          <w:color w:val="000000"/>
        </w:rPr>
        <w:t>II. Описание трудовых функций, входящих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в профессиональный стандарт (функциональная карта вида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профессиональной деятельности)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"/>
        <w:tabOrder w:val="0"/>
        <w:jc w:val="left"/>
        <w:tblInd w:w="0" w:type="dxa"/>
        <w:tblW w:w="9071" w:type="dxa"/>
      </w:tblPr>
      <w:tblGrid>
        <w:gridCol w:w="624"/>
        <w:gridCol w:w="2381"/>
        <w:gridCol w:w="1020"/>
        <w:gridCol w:w="2551"/>
        <w:gridCol w:w="964"/>
        <w:gridCol w:w="1531"/>
      </w:tblGrid>
      <w:tr>
        <w:trPr>
          <w:tblHeader w:val="0"/>
          <w:cantSplit w:val="0"/>
          <w:trHeight w:val="0" w:hRule="auto"/>
        </w:trPr>
        <w:tc>
          <w:tcPr>
            <w:tcW w:w="4025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Обобщенные трудовые функции</w:t>
            </w:r>
          </w:p>
        </w:tc>
        <w:tc>
          <w:tcPr>
            <w:tcW w:w="5046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Трудовые функции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3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38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электроэнергетическим &lt;3&gt; режимом работы энергосистемы &lt;4&gt;</w:t>
            </w:r>
          </w:p>
        </w:tc>
        <w:tc>
          <w:tcPr>
            <w:tcW w:w="102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Регулирование частоты электрического тока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A/01.6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Регулирование перетоков активной мощности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A/02.6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Регулирование напряжения в электрической сети номинальным напряжением 110 кВ и выше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A/03.6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Поддержание резерва активной мощности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A/04.6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Производство переключений в электроустановках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A/05.6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Принятие решения о разрешении вывода в ремонт и ввода в работу линий электропередачи, оборудования и устройств, выполняемое непосредственно перед началом переключений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A/06.6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Предотвращение развития нарушения нормального режима электрической части энергосистемы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A/07.6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Ликвидация нарушения нормального режима электрической части энергосистемы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A/08.6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Создание наиболее надежной послеаварийной схемы электрических соединений объектов электроэнергетики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A/09.6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Регистрация информации при выполнении диспетчером трудовых действий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A/10.6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Разработка программ переключений в электроустановках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A/11.6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Рассмотрение диспетчерских заявок на изменение эксплуатационного состояния и (или) технологического режима работы объектов диспетчеризации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A/12.6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Мониторинг оперативной информации об авариях и нештатных ситуациях в энергосистеме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A/13.6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38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Оперативное руководство действиями диспетчерского персонала диспетчерского центра во время дежурства</w:t>
            </w:r>
          </w:p>
        </w:tc>
        <w:tc>
          <w:tcPr>
            <w:tcW w:w="102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и контроль работы подчиненного диспетчерского персонала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B/01.6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ликвидацией нарушения нормального режима электрической части энергосистемы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B/02.6</w:t>
            </w:r>
          </w:p>
        </w:tc>
        <w:tc>
          <w:tcPr>
            <w:tcW w:w="153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outlineLvl w:val="1"/>
        <w:rPr>
          <w:color w:val="000000"/>
        </w:rPr>
      </w:pPr>
      <w:r>
        <w:rPr>
          <w:color w:val="000000"/>
        </w:rPr>
        <w:t>III. Характеристика обобщенных трудовых функций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3.1.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электроэнергетическим режимом работы энергосистемы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Диспетчер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Старший диспетчер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(профильное)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(непрофильное) и дополнительное профессиональное образование по программам профессиональной переподготовки, реализуемым на базе образовательных программ по профильным направлениям, специальностям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одного года практической работы в области электроэнергетики при наличии профильного высшего образования, высшего непрофильного образования и дополнительного профессионального образования по программам профессиональной переподготовки, реализуемым на базе образовательных программ по профильным направлениям, специальностям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пятнадцати лет работы в области электроэнергетики, из них не менее пяти лет на должности диспетчера (старшего диспетчера) диспетчерского центра при наличии непрофильного высшего образования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аттестации лицами, осуществляющими профессиональную деятельность, связанную с оперативно-диспетчерским управлением в электроэнергетике, в аттестационной комиссии, создаваемой федеральным органом исполнительной власти, уполномоченным осуществлять аттестацию </w:t>
            </w:r>
            <w:hyperlink w:anchor="Par1373" w:history="1">
              <w:r>
                <w:rPr>
                  <w:color w:val="000000"/>
                </w:rPr>
                <w:t>&lt;5&gt;</w:t>
              </w:r>
            </w:hyperlink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 xml:space="preserve">Наличие V группы по электробезопасности </w:t>
            </w:r>
            <w:hyperlink w:anchor="Par1374" w:history="1">
              <w:r>
                <w:rPr>
                  <w:color w:val="000000"/>
                </w:rPr>
                <w:t>&lt;6&gt;</w:t>
              </w:r>
            </w:hyperlink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подготовки по новой должности в диспетчерском центре </w:t>
            </w:r>
            <w:hyperlink w:anchor="Par1375" w:history="1">
              <w:r>
                <w:rPr>
                  <w:color w:val="000000"/>
                </w:rPr>
                <w:t>&lt;7&gt;</w:t>
              </w:r>
            </w:hyperlink>
            <w:r>
              <w:rPr>
                <w:color w:val="000000"/>
              </w:rPr>
              <w:t>: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для диспетчера - не менее шести месяцев для работников, не имеющих опыта практической работы в диспетчерских центрах, и не менее трех месяцев для работников, имеющих опыт практической работы в диспетчерских центрах;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для старшего диспетчера - не менее двух месяцев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 xml:space="preserve">Получение допуска к самостоятельной работе после прохождения обязательных форм работы с диспетчерским персоналом </w:t>
            </w:r>
            <w:hyperlink w:anchor="Par1375" w:history="1">
              <w:r>
                <w:rPr>
                  <w:color w:val="000000"/>
                </w:rPr>
                <w:t>&lt;7&gt;</w:t>
              </w:r>
            </w:hyperlink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Для старшего диспетчера при наличии профильного высшего образования стаж работы диспетчером субъекта оперативно-диспетчерского управления в электроэнергетике не менее двух лет, из них не менее одного года в соответствующем диспетчерском центре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"/>
        <w:tabOrder w:val="0"/>
        <w:jc w:val="left"/>
        <w:tblInd w:w="0" w:type="dxa"/>
        <w:tblW w:w="9071" w:type="dxa"/>
      </w:tblPr>
      <w:tblGrid>
        <w:gridCol w:w="2154"/>
        <w:gridCol w:w="1361"/>
        <w:gridCol w:w="5556"/>
      </w:tblGrid>
      <w:tr>
        <w:trPr>
          <w:tblHeader w:val="0"/>
          <w:cantSplit w:val="0"/>
          <w:trHeight w:val="0" w:hRule="auto"/>
        </w:trPr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2151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Инженеры-электрики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 &lt;8&gt;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Диспетчер регионального, объединенного диспетчерского управления (включая старшего)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 &lt;9&gt;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21686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Диспетчер объединенного диспетчерского управления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 &lt;10&gt;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2.13.03.01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Теплоэнергетика и теплотехника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2.13.03.02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Электроэнергетика и электротехника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2.13.04.01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Теплоэнергетика и теплотехника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2.13.04.02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Электроэнергетика и электротехника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2.13.05.01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Тепло- и электрообеспечение специальных технических систем и объектов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5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2.13.05.02</w:t>
            </w:r>
          </w:p>
        </w:tc>
        <w:tc>
          <w:tcPr>
            <w:tcW w:w="555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Специальные электромеханические системы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3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Регулирование частоты электрического тока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A/01.6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4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5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реализации мер по поддержанию частоты электрического тока в допустимом диапазоне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объемов и эффективности управляющих воздействий с целью регулирования частоты электрического тока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эксплуатационного состояния и (или) технологического режима работы генерирующего оборудования электростанций с целью регулирования частоты электрического тока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параметров настройки устройств режимной автоматики с целью регулирования частоты электрического тока при реализации в диспетчерском центре централизованной системы автоматического регулирования частоты и перетоков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объемов и эффективности управляющих воздействий с целью регулирования перетоков активной мощности с коррекцией по частоте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эксплуатационного состояния и (или) технологического режима работы генерирующего оборудования электростанций с целью регулирования перетоков активной мощности с коррекцией по частоте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параметров настройки устройств режимной автоматики с целью регулирования перетоков активной мощности с коррекцией по частоте при реализации в диспетчерском центре централизованной системы автоматического регулирования частоты и перетоков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значение частоты электрического тока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нормальные схемы электрических соединений объектов электроэнергетики, входящих в операционную зону диспетчерского центра (далее - схема для нормального режима энергосистемы),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регламенты оптового и розничного рынков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6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Регулирование перетоков активной мощности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A/02.6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7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8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реализации мер по поддержанию величин перетоков активной мощности и токовой нагрузки линий электропередачи и электросетевого оборудования на уровне, не превышающем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объема и эффективности управляющих воздействий с целью регулирования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эксплуатационного состояния и (или) технологического режима работы генерирующего оборудования с целью регулирования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параметров настройки режимной, противоаварийной и сетевой автоматики с целью регулирования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энергосистемы,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величину перетока активной мощности в контролируемых сечениях и токовую нагрузку линий электропередачи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реализации мероприятий, направленных на изменение перетока активной мощности в контролируемых сечениях и токовой нагрузки линий электропередачи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Регулировать переток активной мощности и токовую нагрузку линий электропередачи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регламенты оптового и розничного рынков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Схемы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определения допустимых перетоков активной мощности в контролируемых сечениях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Контролируемые сечения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Допустимая токовая нагрузка линий электропередачи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Наибольшие допустимые перетоки активной мощности в контролируемых сечениях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9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Регулирование напряжения в электрической сети номинальным напряжением 110 кВ и выше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A/03.6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0"/>
        <w:tabOrder w:val="0"/>
        <w:jc w:val="left"/>
        <w:tblInd w:w="0" w:type="dxa"/>
        <w:tblW w:w="9075" w:type="dxa"/>
      </w:tblPr>
      <w:tblGrid>
        <w:gridCol w:w="2098"/>
        <w:gridCol w:w="1138"/>
        <w:gridCol w:w="510"/>
        <w:gridCol w:w="1814"/>
        <w:gridCol w:w="1247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1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реализации мер по поддержанию допустимого уровня напряжений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объема и эффективности управляющих воздействий с целью регулирования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технологического режима работы и (или) эксплуатационного состояния линий электропередачи, электросетевого и генерирующего оборудования с целью регулирования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контроль за выполнением графиков напряжения в контрольных пунктах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Регулировать напряжение в контрольных пунктах в соответствии с графиками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на величину напряжения в контрольных пунктах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регламенты оптового и розничного рынков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разработки графиков напряжения в контрольных пунктах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напряжения в контрольных пунктах, порядок взаимодействия с субъектами электроэнергетики при регулировании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контрольных пунктов, напряжение в которых контролируется диспетчерским центром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Наибольшие рабочие напряжения для линий электропередачи и электросетевого оборудования напряжением 110 кВ и выше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Допустимые по величине и длительности уровни напряжения для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Минимально допустимые и аварийно допустимые напряжения в контрольных пунктах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3.1.4.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2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Поддержание резерва активной мощности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A/04.6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3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4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реализации мер по поддержанию минимально необходимого объема резерва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объема и места размещения резервов активной мощности с целью поддержания минимально необходимого объема резерва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эксплуатационного состояния и (или) технологического режима работы линий электропередачи, оборудования и устройств с целью поддержания минимально необходимого объема резерва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Планировать и размещать минимально необходимый объем резервов активной мощности на загрузку и разгрузку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контроль за выполнением нормативов продолжительности пусков генерирующего оборудования тепловых электростанций из различного теплового состояния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контроль за выполнением планового диспетчерского графика электростанциями, являющимися групповыми объектами управления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регламенты оптового и розничного рынков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определения нормативных и плановых объемов резервов активной мощности, размещения плановых объемов резервов активной мощности при краткосрочном планировании, определения фактических объемов резервов активной мощности и определения объема невыпускаемых резервов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Нормативы продолжительности пуска генерирующего оборудования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и обеспеченность топливом генерирующего оборудования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3.1.5.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5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Производство переключений в электроустановках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A/05.6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6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7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подготовки электроэнергетического режима энергосистемы на время операций по выводу в ремонт и вводу в работу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организационных мероприятий, связанных с получением подтверждения готовности персонала к производству работ и к производству переключений, получением разрешения на изменение эксплуатационного состояния линий электропередачи, сообщением о выполненных операциях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производство переключений в электроустановках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Непосредственное воздействие на коммутационные аппараты, заземляющие разъединители, устройства релейной защиты и автоматики с использованием средств дистанционного управления (телеуправления) из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соответствие параметров настройки устройств релейной защиты и автоматики актуальному состоянию схемы электрической сети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Производить переключения по программам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Выполнять проверку соответствия фактического состояния линий электропередачи, оборудования и устройств релейной защиты и автоматики схеме объекта переключений, для которой была составлена программа переключений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электроэнергетической 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регламенты оптового и розничного рынков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производства переключений в электроустановках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охраны труда при эксплуатации электроустановок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организации безопасного производства работ на воздушных линиях электропередачи под наведенным напряжением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3.1.6.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8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Принятие решения о разрешении вывода в ремонт и ввода в работу линий электропередачи, оборудования и устройств, выполняемое непосредственно перед началом переключений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A/06.6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9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0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разрешении вывода в ремонт и ввода в работу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соответствие параметров настройки устройств релейной защиты и автоматики актуальному состоянию схемы электрической сети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изменение электроэнергетического режима работы энергосистемы при выводе в ремонт и вводе в работу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выполнение диспетчерских команд (разрешений) и распоряжений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вывода объектов электроэнергетики в ремонт и из эксплуатации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распределения линий электропередачи, оборудования и устройств по способу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3.1.7.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1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Предотвращение развития нарушения нормального режима электрической части энергосистемы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A/07.6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2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3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реализации мер по предотвращению развития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объема и эффективности управляющих воздействий с целью предотвращения развития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технологического режима работы и (или) эксплуатационного состояния линий электропередачи, оборудования и устройств, ограничивающих пропускную способность электрической сети или величину резервов активной и реактивной мощности в энергосистеме (энергорайоне), с целью предотвращения развития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и с учетом допустимости работы линий электропередачи, генерирующего и электросетевого оборудования в режимах и с параметрами, не соответствующими условиям нормальной эксплуатации, но не превышающими предельно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запрет вывода в ремонт (резерв) линий электропередачи, оборудования и устройств, ограничивающих пропускную способность электрической сети или величину резервов активной и реактивной мощности в энергосистеме (энергорайоне), с целью предотвращения развития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и с учетом допустимости работы линий электропередачи, генерирующего и электросетевого оборудования в режимах и с параметрами, не соответствующими условиям нормальной эксплуатации, но не превышающими предельно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реализацию аварийного резерва мощности в энергосистемах иностранных государств с целью предотвращения развития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в случае обеспечения координации действий диспетчерских центров энергосистем иностранных государств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соответствие параметров настройки устройств релейной защиты и автоматики актуальному состоянию схемы электрической сети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минимальное количество находящихся в работе генераторов тепловых электростанций на соответствие условиям функционирования релейной защиты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предотвращении развития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Руководить предотвращением развития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напряжения в контрольных пунктах диспетчерских центров, порядок взаимодействия с субъектами электроэнергетики при регулировании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предотвращения развития и ликвидации нарушений нормального режима электрической части энергосистемы и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объявления режима с высокими рисками нарушения электроснабжения и взаимодействия со штабами по обеспечению безопасности электроснабжения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перехода энергосистемы на работу в вынужденном режиме в контролируемых сечениях диспетчерского центра и условия работы в вынужденном режиме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организации и осуществлению плавки гололеда на проводах и грозозащитных тросах линий электропередачи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3.1.8.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4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Ликвидация нарушения нормального режима электрической части энергосистемы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A/08.6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5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6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реализации мер по ликвидации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объема и эффективности управляющих воздействий с целью ликвидации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изменение эксплуатационного состояния и (или) технологического режима работы линий электропередачи, оборудования и устройств, ограничивающих пропускную способность электрической сети или величину резервов активной и реактивной мощности в энергосистеме (энергорайоне), с целью ликвидации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и с учетом допустимости работы линий электропередачи, генерирующего и электросетевого оборудования в режимах и с параметрами, не соответствующими условиям нормальной эксплуатации, но не превышающими предельно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ввод в действие графиков временного отключения потребления с целью ликвидации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и с учетом допустимости работы линий электропередачи, генерирующего и электросетевого оборудования в режимах и с параметрами, не соответствующими условиям нормальной эксплуатации, но не превышающими предельно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реализацию аварийного резерва мощности в энергосистемах иностранных государств с целью ликвидации нарушения нормального режима электрической части энергосистемы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в случае обеспечения координации действий диспетчерских центров энергосистем иностранных государств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соответствие параметров настройки устройств релейной защиты и автоматики актуальному состоянию схемы электрической сети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минимальное количество находящихся в работе генераторов тепловых электростанций на соответствие условиям функционирования релейной защиты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Руководить ликвидацией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исполнение диспетчерских команд (разрешений) в условиях ликвидации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ликвидации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напряжения в контрольных пунктах диспетчерских центров, порядок взаимодействия с субъектами электроэнергетики при регулировании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предотвращения развития и ликвидации нарушений нормального режима электрической части энергосистемы и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Автоматическое противоаварийное управление режимами энергосистем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перехода энергосистемы на работу в вынужденном режиме в контролируемых сечениях диспетчерского центра и условия работы в вынужденном режиме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3.1.9.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7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Создание наиболее надежной послеаварийной схемы электрических соединений объектов электроэнергетики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A/09.6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8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9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текущего и прогнозируемого электроэнергетического режима энергосистемы с целью принятия решения о реализации мер по созданию наиболее надежной послеаварийной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включение аварийно отключившихся линий электропередачи, оборудования и устройств, ограничивающих пропускную способность электрической сети или величину резервов активной и реактивной мощности в энергосистеме (энергорайоне), с целью создания наиболее надежной послеаварийной схемы электрических соединений объектов электроэнергетики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и с учетом допустимости работы линий электропередачи, генерирующего и электросетевого оборудования в режимах и с параметрами, не соответствующими условиям нормальной эксплуатации, но не превышающими предельно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включение в минимально возможный срок, не превышающий срок аварийной готовности, выведенных в ремонт линий электропередачи, оборудования и устройств, ограничивающих пропускную способность электрической сети или величину резервов активной и реактивной мощности в энергосистеме (энергорайоне), с целью создания наиболее надежной послеаварийной схемы электрических соединений объектов электроэнергетики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и с учетом допустимости работы линий электропередачи, генерирующего и электросетевого оборудования в режимах и с параметрами, не соответствующими условиям нормальной эксплуатации, но не превышающими предельно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диспетчерских команд (разрешений) на включение отключенных энергопринимающих установок потребителей с контролем частоты и перетоков мощности по контролируемым сечениям, линиям электропередачи и электросетевому оборудованию с целью создания наиболее надежной послеаварийной схемы электрических соединений объектов электроэнергетики без учета требований к приоритетности изменения нагрузки электрических станций, установленных правилами оптового рынка электрической энергии и мощности, и с учетом допустимости работы линий электропередачи, генерирующего и электросетевого оборудования в режимах и с параметрами, не соответствующими условиям нормальной эксплуатации, но не превышающими предельно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соответствие параметров настройки устройств релейной защиты и автоматики актуальному состоянию схемы электрической сети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минимальное количество находящихся в работе генераторов тепловых электростанций на соответствие условиям функционирования релейной защиты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Создавать наиболее надежную послеаварийную схему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в послеаварийной схеме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расчетное место повреждения линий электропередачи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напряжения в контрольных пунктах диспетчерских центров, порядок взаимодействия с субъектами электроэнергетики при регулировании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предотвращения развития и ликвидации нарушений нормального режима электрической части энергосистемы и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перехода энергосистемы на работу в вынужденном режиме в контролируемых сечениях диспетчерского центра и условия работы в вынужденном режиме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Схемы подачи напряжения на собственные нужды тепловых электростанций в условиях наиболее тяжелых нарушений в работе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объявления режима с высокими рисками нарушения электроснабжения и взаимодействия со штабами по обеспечению безопасности электроснабжения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3.1.10.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0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Регистрация информации при выполнении диспетчером трудовых действий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A/10.6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1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2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записей об управлении электроэнергетическим режимом энергосистемы, изменении технологического режима работы и (или) эксплуатационного состояния линий электропередачи, оборудования и устройств с целью оценки экономической эффективности диспетчерских команд (разрешений)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записей о приеме/передаче смены, отказе выполнения диспетчерской команды или несоблюдении отказа в диспетчерском разрешении (согласовании) оперативным персоналом субъекта электроэнергетики, потребителя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схему для нормального режима энергосистемы,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приемку и сдачу смены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оперативную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регламенты оптового и розничного рынков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оперативного журнала и иной технической, в том числе оперативной, документации диспетчерских центров в бумажном и (или) электронном виде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отдачи и регистрации стандартных документируемых диспетчерских команд, разрешений и сообщений, используемых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3.1.11.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3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Разработка программ переключений в электроустановках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A/11.6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4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5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программ переключений на вывод в ремонт и ввод в работу линий электропередачи и оборудования при производстве переключений в электроустановках, если изменения, потребовавшие разработку программы, соответствуют перечню отклонений от типовых программ переключений, при которых программу переключений разрабатывает самостоятельно диспетчерский персонал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программ переключений на вывод из работы и ввод в работу устройств при производстве переключений в электроустановках, если изменения, потребовавшие разработку программы, соответствуют перечню отклонений от типовых программ переключений, при которых программу переключений разрабатывает самостоятельно диспетчерский персонал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соответствие параметров настройки устройств релейной защиты и автоматики актуальному состоянию схемы электрической сети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Разрабатывать программы переключений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данные для анализа электроэнергетического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производства переключений в электроустановках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охраны труда при эксплуатации электроустановок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организации безопасного производства работ на воздушных линиях электропередачи под наведенным напряжением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оформлению и содержанию программ переключений по выводу в ремонт и вводу в работу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Отклонения от типовых программ переключений, при которых программу переключений разрабатывает самостоятельно диспетчерский персонал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технической, в том числе оперативной, документации диспетчерских центров в бумажном и (или) электронном виде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3.1.12.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6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Рассмотрение диспетчерских заявок на изменение эксплуатационного состояния и (или) технологического режима работы объектов диспетчеризации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A/12.6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7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8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наличия всех необходимых согласований в диспетчерской заявке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достаточности мер, обеспечивающих надежность работы энергосистемы в ремонтной схеме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соответствия объема ремонта сроку заявки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соответствия содержания диспетчерской заявки фактическому состоянию оборудования объекта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соответствия указанного в заявке объема отключений линий электропередачи, оборудования и устройств характеру выполняемых работ по заявке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соответствие параметров настройки устройств релейной защиты и автоматики актуальному состоянию схемы электрической сети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экономически эффективные диспетчерские команды (разрешения), основанные на критерии оптимизации электроэнергетических режимов работы энергосистемы по критерию минимизации суммарных затрат покупателей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диспетчерские заявки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и систематизировать диспетчерские заявки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Передавать ответ по результатам рассмотрения диспетчерской заявки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данные для анализа электроэнергетического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регламенты оптового и розничного рынков электрической энергии и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напряжения в контрольных пунктах диспетчерских центров, порядок взаимодействия с субъектами электроэнергетики при регулировании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вывода объектов электроэнергетики в ремонт и из эксплуатации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линий электропередачи, оборудования и устройств, относящихся к объектам диспетчеризации диспетчерского центра с их распределением по способу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оформления, подачи, рассмотрения и согласования диспетчерских заявок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3.1.13.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9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Мониторинг оперативной информации об авариях и нештатных ситуациях в энергосистеме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A/13.6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0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1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обработка оперативной информации об авариях и нештатных ситуациях в энергосистеме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оперативной информации об авариях и нештатных ситуациях в энергосистеме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 рассылка отчетной информации об авариях и нештатных ситуациях в энергосистеме в соответствии с установленным порядком передачи данной информации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управляющих воздействий при изменении эксплуатационного состояния и (или) технологического режима работы линий электропередачи, оборудования,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электроэнергетический режим энергосистемы при изменении технологического режима работы и (или) эксплуатационного состояния линий электропередачи, оборудования и устройств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решение о выдаче диспетчерских команд (разрешений) в условиях ограниченного времени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схемы для нормального режима энергосистем, нормальные схемы электрических соединений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средства диспетчерского и технологического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Запрашивать у оперативного и диспетчерского персонала необходимую информацию об авариях и нештатных ситуациях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Систематизировать и анализировать полученные данные об авариях и нештатных ситуациях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расследования причин аварий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передачи оперативной информации об авариях и нештатных ситуациях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3.2.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2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Оперативное руководство действиями диспетчерского персонала диспетчерского центра во время дежурства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3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4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Старший диспетчер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5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(профильное)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(непрофильное) и дополнительное профессиональное образование по программам профессиональной переподготовки, реализуемым на базе образовательных программ по профильным направлениям, специальностям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двух лет работы диспетчером (старшим диспетчером) субъекта оперативно-диспетчерского управления в электроэнергетике, из них не менее одного года в соответствующем диспетчерском центре при наличии профильного высшего образования, непрофильного высшего образования и дополнительного профессионального образования по программам профессиональной переподготовки, реализуемым на базе образовательных программ по профильным направлениям, специальностям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пятнадцати лет работы в области электроэнергетики, из них на должности диспетчера (старшего диспетчера) диспетчерского центра - не менее пяти лет при наличии непрофильного высшего образования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аттестации лицами, осуществляющими профессиональную деятельность, связанную с оперативно-диспетчерским управлением в электроэнергетике, в аттестационной комиссии, создаваемой федеральным органом исполнительной власти, уполномоченным осуществлять аттестацию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Наличие V группы по электробезопасности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подготовки по новой должности в диспетчерском центре не менее двух месяцев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Получение допуска к самостоятельной работе после прохождения обязательных форм работы с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6"/>
        <w:tabOrder w:val="0"/>
        <w:jc w:val="left"/>
        <w:tblInd w:w="0" w:type="dxa"/>
        <w:tblW w:w="9071" w:type="dxa"/>
      </w:tblPr>
      <w:tblGrid>
        <w:gridCol w:w="2041"/>
        <w:gridCol w:w="1361"/>
        <w:gridCol w:w="5669"/>
      </w:tblGrid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2151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Инженеры-электрики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Диспетчер регионального, объединенного диспетчерского управления (включая старшего)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071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tbl>
            <w:tblPr>
              <w:name w:val="Таблица57"/>
              <w:tabOrder w:val="0"/>
              <w:jc w:val="center"/>
              <w:tblInd w:w="0" w:type="dxa"/>
              <w:tblW w:w="10147" w:type="dxa"/>
            </w:tblPr>
            <w:tblGrid>
              <w:gridCol w:w="10147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0147" w:type="dxa"/>
                  <w:shd w:val="solid" w:color="F4F3F8" tmshd="1677721856, 0, 16315380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tcBorders>
                    <w:top w:val="nil" w:sz="0" w:space="0" w:color="000000" tmln="20, 20, 20, 0, 0"/>
                    <w:left w:val="single" w:sz="24" w:space="0" w:color="CED3F1" tmln="60, 20, 20, 0, 0"/>
                    <w:bottom w:val="nil" w:sz="0" w:space="0" w:color="000000" tmln="20, 20, 20, 0, 0"/>
                    <w:right w:val="single" w:sz="24" w:space="0" w:color="F4F3F8" tmln="6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21096233" protected="0"/>
                </w:tcPr>
                <w:p>
                  <w:pPr>
                    <w:pStyle w:val="para0"/>
                    <w: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КонсультантПлюс: примечание.</w:t>
                  </w:r>
                </w:p>
                <w:p>
                  <w:pPr>
                    <w:pStyle w:val="para0"/>
                    <w: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официальном тексте документа, видимо, допущена опечатка: имеется в виду код 2168, а не код 21686.</w:t>
                  </w:r>
                </w:p>
              </w:tc>
            </w:tr>
          </w:tbl>
          <w:p/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21686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Диспетчер объединенного диспетчерского управления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2.13.03.01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Теплоэнергетика и теплотехника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2.13.03.02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Электроэнергетика и электротехника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2.13.04.01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Теплоэнергетика и теплотехника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2.13.04.02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Электроэнергетика и электротехника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2.13.05.01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Тепло- и электрообеспечение специальных технических систем и объектов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2.13.05.02</w:t>
            </w:r>
          </w:p>
        </w:tc>
        <w:tc>
          <w:tcPr>
            <w:tcW w:w="56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Специальные электромеханические системы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3.2.1.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8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и контроль работы подчиненного диспетчерского персонала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B/01.6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9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0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указаний подчиненному диспетчерскому персоналу, связанных с распределением работы в смене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разработанных диспетчером программ переключений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подчиненным диспетчерским персоналом действий по регулированию параметров электроэнергетического режима, выполнению переключений в электроустановках, рассмотрению диспетчерских заявок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Планировать свою работу и работу подчиненного диспетчерского персонала во время дежурства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деятельности подчиненного диспетчерского персонала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Управлять конфликтными ситуациями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в работе техническую, в том числе инструктивную и оперативную, документацию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напряжения в контрольных пунктах диспетчерских центров, порядок взаимодействия с субъектами электроэнергетики при регулировании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производства переключений в электроустановках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предотвращения развития и ликвидации нарушений нормального режима электрической части энергосистемы и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оформления, подачи, рассмотрения и согласования диспетчерских заявок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технической, в том числе оперативной, документации диспетчерских центров в бумажном и (или) электронном виде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3.2.2.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1"/>
        <w:tabOrder w:val="0"/>
        <w:jc w:val="left"/>
        <w:tblInd w:w="0" w:type="dxa"/>
        <w:tblW w:w="9039" w:type="dxa"/>
      </w:tblPr>
      <w:tblGrid>
        <w:gridCol w:w="1701"/>
        <w:gridCol w:w="3345"/>
        <w:gridCol w:w="955"/>
        <w:gridCol w:w="960"/>
        <w:gridCol w:w="1536"/>
        <w:gridCol w:w="542"/>
      </w:tblGrid>
      <w:tr>
        <w:trPr>
          <w:tblHeader w:val="0"/>
          <w:cantSplit w:val="0"/>
          <w:trHeight w:val="0" w:hRule="auto"/>
        </w:trPr>
        <w:tc>
          <w:tcPr>
            <w:tcW w:w="170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ликвидацией нарушения нормального режима электрической части энергосистемы</w:t>
            </w:r>
          </w:p>
        </w:tc>
        <w:tc>
          <w:tcPr>
            <w:tcW w:w="95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B/02.6</w:t>
            </w:r>
          </w:p>
        </w:tc>
        <w:tc>
          <w:tcPr>
            <w:tcW w:w="1536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5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2"/>
        <w:tabOrder w:val="0"/>
        <w:jc w:val="left"/>
        <w:tblInd w:w="0" w:type="dxa"/>
        <w:tblW w:w="9076" w:type="dxa"/>
      </w:tblPr>
      <w:tblGrid>
        <w:gridCol w:w="2098"/>
        <w:gridCol w:w="1138"/>
        <w:gridCol w:w="510"/>
        <w:gridCol w:w="1814"/>
        <w:gridCol w:w="1248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1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2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3"/>
        <w:tabOrder w:val="0"/>
        <w:jc w:val="left"/>
        <w:tblInd w:w="0" w:type="dxa"/>
        <w:tblW w:w="9071" w:type="dxa"/>
      </w:tblPr>
      <w:tblGrid>
        <w:gridCol w:w="2098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плана ликвидации нарушения нормального режима на основе анализа информации о нарушениях нормального режима, поступающей с объектов электроэнергетики, и данных телеметрической информации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указаний подчиненному диспетчерскому персоналу по реализации плана ликвидации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текущий электроэнергетический режим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план ликвидации нарушения нормального режима электрической части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 оперативные данные, используемые для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средства, обеспечивающие решение задач оперативно-диспетчерского управления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Планировать свою работу и работу подчиненного диспетчерского персонала во время дежурства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оперативные переговоры с диспетчерским и оперативным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Инструктивная документация диспетчерского центра, определяющая порядок управления электроэнергетическим режимом энергосистемы, технологическими режимами работы и эксплуатационным состоянием объектов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технологического функционирования электроэнергетических систем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оперативно-диспетчерского управления в электроэнергетике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технической эксплуатации электрических станций и сетей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частоты и перетоков активной мощности в Единой энергетической системе России и технологически изолированных территориальных электроэнергетических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регулирования напряжения в контрольных пунктах диспетчерских центров, порядок взаимодействия с субъектами электроэнергетики при регулировании напряжения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режимами работы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оперативно-диспетчерского управления в операционной зоне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Нормальные схемы электрических соединений объектов электроэнергетики, оборудование которых находится в диспетчерском управлении (ведении) диспетчерского центра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для нормального режима энергосистемы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принципы выполнения, порядок обслуживания устройств (комплексов) релейной защиты и автоматики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Конструктивные особенности и технические характеристики линий электропередачи, генерирующего и электросетевого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водохранилищ и оборудования гидроэлектростанций (при наличии гидроэлектростанций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тепловых электростанций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солнечных электростанций, ветровых электростанций и электростанций иных типов (при их наличии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работы и основные показатели атомных электростанций (при наличии атомных электростанций в операционной зоне диспетчерского центра)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оперативных переговоров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Нормы участия генерирующего оборудования в регулировании частоты и перетоков активной мощности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управления электроэнергетическим режимом работы энергосистемы с использованием режимной автоматики, относящейся к объектам диспетчеризации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параметрам электроэнергетического режима энергосистемы и их поддержанию в пределах допустимых значений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производства переключений в электроустановках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предотвращения развития и ликвидации нарушений нормального режима электрической части энергосистемы и объектов электроэнергетики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оформления, подачи, рассмотрения и согласования диспетчерских заявок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автоматизированных систем диспетчерского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возможности средств диспетчерского и технологического управления, применяемых диспетчерским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ведения технической, в том числе оперативной, документации диспетчерских центров в бумажном и (или) электронном виде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outlineLvl w:val="1"/>
        <w:rPr>
          <w:color w:val="000000"/>
        </w:rPr>
      </w:pPr>
      <w:r>
        <w:rPr>
          <w:color w:val="000000"/>
        </w:rPr>
        <w:t>IV. Сведения об организациях - разработчиках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профессионального стандарта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4.1. Ответственная организация-разработчик</w:t>
      </w:r>
    </w:p>
    <w:tbl>
      <w:tblPr>
        <w:name w:val="Таблица64"/>
        <w:tabOrder w:val="0"/>
        <w:jc w:val="left"/>
        <w:tblInd w:w="0" w:type="dxa"/>
        <w:tblW w:w="9071" w:type="dxa"/>
      </w:tblPr>
      <w:tblGrid>
        <w:gridCol w:w="4762"/>
        <w:gridCol w:w="4309"/>
      </w:tblGrid>
      <w:tr>
        <w:trPr>
          <w:tblHeader w:val="0"/>
          <w:cantSplit w:val="0"/>
          <w:trHeight w:val="0" w:hRule="auto"/>
        </w:trPr>
        <w:tc>
          <w:tcPr>
            <w:tcW w:w="907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Общероссийское отраслевое объединение работодателей электроэнергетики "Энергетическая работодательская ассоциация России", город Москва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76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Президент Ассоциации</w:t>
            </w:r>
          </w:p>
        </w:tc>
        <w:tc>
          <w:tcPr>
            <w:tcW w:w="430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Замосковный Аркадий Викторович</w:t>
            </w:r>
          </w:p>
        </w:tc>
      </w:tr>
    </w:tbl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4.2. Наименования организаций-разработчиков</w:t>
      </w:r>
    </w:p>
    <w:tbl>
      <w:tblPr>
        <w:name w:val="Таблица65"/>
        <w:tabOrder w:val="0"/>
        <w:jc w:val="left"/>
        <w:tblInd w:w="0" w:type="dxa"/>
        <w:tblW w:w="9018" w:type="dxa"/>
      </w:tblPr>
      <w:tblGrid>
        <w:gridCol w:w="514"/>
        <w:gridCol w:w="8504"/>
      </w:tblGrid>
      <w:tr>
        <w:trPr>
          <w:tblHeader w:val="0"/>
          <w:cantSplit w:val="0"/>
          <w:trHeight w:val="0" w:hRule="auto"/>
        </w:trPr>
        <w:tc>
          <w:tcPr>
            <w:tcW w:w="5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АО "Системный оператор Единой энергетической системы", город Москва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096233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ФГБУ "ВНИИ труда" Минтруда России, город Москва</w:t>
            </w:r>
          </w:p>
        </w:tc>
      </w:tr>
    </w:tbl>
    <w:p>
      <w:pPr>
        <w:pStyle w:val="para0"/>
        <w:ind w:firstLine="540"/>
        <w:spacing w:before="240"/>
        <w:jc w:val="both"/>
        <w:rPr>
          <w:color w:val="000000"/>
        </w:rPr>
      </w:pPr>
      <w:r>
        <w:rPr>
          <w:color w:val="000000"/>
        </w:rPr>
        <w:t>&lt;1&gt; Общероссийский классификатор занятий.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1" w:name="Par1370"/>
      <w:bookmarkEnd w:id="1"/>
      <w:r>
        <w:rPr>
          <w:color w:val="000000"/>
        </w:rPr>
        <w:t>&lt;2&gt; Общероссийский классификатор видов экономической деятельности.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2" w:name="Par1371"/>
      <w:bookmarkEnd w:id="2"/>
      <w:r>
        <w:rPr>
          <w:color w:val="000000"/>
        </w:rPr>
        <w:t>&lt;3&gt; Постановление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(Собрание законодательства Российской Федерации, 2018, N 34, ст. 5483; 2021, N 6, ст. 985).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3" w:name="Par1372"/>
      <w:bookmarkEnd w:id="3"/>
      <w:r>
        <w:rPr>
          <w:color w:val="000000"/>
        </w:rPr>
        <w:t>&lt;4&gt; Федеральный закон от 26 марта 2003 г. N 35-ФЗ "Об электроэнергетике" (Собрание законодательства Российской Федерации, 2003, N 13, ст. 1177; 2021, N 1, ст. 73).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4" w:name="Par1373"/>
      <w:bookmarkEnd w:id="4"/>
      <w:r>
        <w:rPr>
          <w:color w:val="000000"/>
        </w:rPr>
        <w:t>&lt;5&gt; Приказ Минпромэнерго России от 20 июля 2006 г. N 164 "Об аттестации лиц, осуществляющих профессиональную деятельность, связанную с оперативно-диспетчерским управлением в электроэнергетике" (зарегистрирован Минюстом России 2 августа 2006 г., регистрационный N 8133), с изменениями, внесенными приказом Минпромэнерго России от 25 июня 2007 г. N 221 (зарегистрирован Минюстом России 16 июля 2007 г., регистрационный N 9847).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5" w:name="Par1374"/>
      <w:bookmarkEnd w:id="5"/>
      <w:r>
        <w:rPr>
          <w:color w:val="000000"/>
        </w:rPr>
        <w:t>&lt;6&gt; Приказ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6" w:name="Par1375"/>
      <w:bookmarkEnd w:id="6"/>
      <w:r>
        <w:rPr>
          <w:color w:val="000000"/>
        </w:rPr>
        <w:t>&lt;7&gt; Приказ Минэнерго России от 22 сентября 2020 г. N 796 "Об утверждении Правил работы с персоналом в организациях электроэнергетики Российской Федерации" (зарегистрирован Минюстом России 18 января 2021 г., регистрационный N 62115).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7" w:name="Par1376"/>
      <w:bookmarkEnd w:id="7"/>
      <w:r>
        <w:rPr>
          <w:color w:val="000000"/>
        </w:rPr>
        <w:t>&lt;8&gt; Единый квалификационный справочник должностей руководителей, специалистов и служащих.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8" w:name="Par1377"/>
      <w:bookmarkEnd w:id="8"/>
      <w:r>
        <w:rPr>
          <w:color w:val="000000"/>
        </w:rPr>
        <w:t>&lt;9&gt; Общероссийский классификатор профессий рабочих, должностей служащих и тарифных разрядов.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9" w:name="Par1378"/>
      <w:bookmarkEnd w:id="9"/>
      <w:r>
        <w:rPr>
          <w:color w:val="000000"/>
        </w:rPr>
        <w:t>&lt;10&gt; Общероссийский классификатор специальностей по образованию.</w:t>
      </w:r>
    </w:p>
    <w:p>
      <w:pPr>
        <w:pStyle w:val="para0"/>
        <w:spacing/>
        <w:jc w:val="center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595" w:top="841" w:right="595" w:bottom="841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3"/>
    <w:tmLastPosSelect w:val="0"/>
    <w:tmLastPosFrameIdx w:val="0"/>
    <w:tmLastPosCaret>
      <w:tmLastPosPgfIdx w:val="194"/>
      <w:tmLastPosIdx w:val="309"/>
    </w:tmLastPosCaret>
    <w:tmLastPosAnchor>
      <w:tmLastPosPgfIdx w:val="0"/>
      <w:tmLastPosIdx w:val="0"/>
    </w:tmLastPosAnchor>
    <w:tmLastPosTblRect w:left="0" w:top="0" w:right="0" w:bottom="0"/>
  </w:tmLastPos>
  <w:tmAppRevision w:date="1621096233" w:val="97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D:\Firefox_загрузки\15.05.2021\137н\137н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paragraph" w:styleId="para9">
    <w:name w:val="Header"/>
    <w:qFormat/>
    <w:basedOn w:val="para8"/>
    <w:pPr>
      <w:tabs defTabSz="708">
        <w:tab w:val="center" w:pos="5358" w:leader="none"/>
        <w:tab w:val="right" w:pos="10716" w:leader="none"/>
      </w:tabs>
    </w:pPr>
  </w:style>
  <w:style w:type="paragraph" w:styleId="para10">
    <w:name w:val="toc 1"/>
    <w:qFormat/>
    <w:basedOn w:val="para8"/>
    <w:next w:val="para0"/>
  </w:style>
  <w:style w:type="paragraph" w:styleId="para11">
    <w:name w:val="toc 2"/>
    <w:qFormat/>
    <w:basedOn w:val="para8"/>
    <w:next w:val="para0"/>
    <w:pPr>
      <w:ind w:left="283"/>
    </w:pPr>
  </w:style>
  <w:style w:type="paragraph" w:styleId="para12">
    <w:name w:val="toc 3"/>
    <w:qFormat/>
    <w:basedOn w:val="para8"/>
    <w:next w:val="para0"/>
    <w:pPr>
      <w:ind w:left="566"/>
    </w:pPr>
  </w:style>
  <w:style w:type="paragraph" w:styleId="para13">
    <w:name w:val="toc 4"/>
    <w:qFormat/>
    <w:basedOn w:val="para8"/>
    <w:next w:val="para0"/>
    <w:pPr>
      <w:ind w:left="849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paragraph" w:styleId="para9">
    <w:name w:val="Header"/>
    <w:qFormat/>
    <w:basedOn w:val="para8"/>
    <w:pPr>
      <w:tabs defTabSz="708">
        <w:tab w:val="center" w:pos="5358" w:leader="none"/>
        <w:tab w:val="right" w:pos="10716" w:leader="none"/>
      </w:tabs>
    </w:pPr>
  </w:style>
  <w:style w:type="paragraph" w:styleId="para10">
    <w:name w:val="toc 1"/>
    <w:qFormat/>
    <w:basedOn w:val="para8"/>
    <w:next w:val="para0"/>
  </w:style>
  <w:style w:type="paragraph" w:styleId="para11">
    <w:name w:val="toc 2"/>
    <w:qFormat/>
    <w:basedOn w:val="para8"/>
    <w:next w:val="para0"/>
    <w:pPr>
      <w:ind w:left="283"/>
    </w:pPr>
  </w:style>
  <w:style w:type="paragraph" w:styleId="para12">
    <w:name w:val="toc 3"/>
    <w:qFormat/>
    <w:basedOn w:val="para8"/>
    <w:next w:val="para0"/>
    <w:pPr>
      <w:ind w:left="566"/>
    </w:pPr>
  </w:style>
  <w:style w:type="paragraph" w:styleId="para13">
    <w:name w:val="toc 4"/>
    <w:qFormat/>
    <w:basedOn w:val="para8"/>
    <w:next w:val="para0"/>
    <w:pPr>
      <w:ind w:left="849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18.03.2021 N 137н"Об утверждении профессионального стандарта "Работник по осуществлению функций диспетчера в сфере оперативно-диспетчерского управления в электроэнергетике"(Зарегистрировано в Минюсте России 21.04.2021 N 63199)</dc:title>
  <dc:subject/>
  <dc:creator/>
  <cp:keywords/>
  <dc:description/>
  <cp:lastModifiedBy/>
  <cp:revision>1</cp:revision>
  <cp:lastPrinted>2021-05-15T16:30:56Z</cp:lastPrinted>
  <dcterms:created xsi:type="dcterms:W3CDTF">2021-05-15T16:18:42Z</dcterms:created>
  <dcterms:modified xsi:type="dcterms:W3CDTF">2021-05-15T16:30:33Z</dcterms:modified>
</cp:coreProperties>
</file>