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</w:pPr>
      <w:r>
        <w:t>Утверждены</w:t>
      </w:r>
    </w:p>
    <w:p>
      <w:pPr>
        <w:pStyle w:val="para0"/>
        <w:spacing/>
        <w:jc w:val="right"/>
      </w:pPr>
      <w:r>
        <w:t>распоряжением Правительства</w:t>
      </w:r>
    </w:p>
    <w:p>
      <w:pPr>
        <w:pStyle w:val="para0"/>
        <w:spacing/>
        <w:jc w:val="right"/>
      </w:pPr>
      <w:r>
        <w:t>Российской Федерации</w:t>
      </w:r>
    </w:p>
    <w:p>
      <w:pPr>
        <w:pStyle w:val="para0"/>
        <w:spacing/>
        <w:jc w:val="right"/>
      </w:pPr>
      <w:r>
        <w:t>от 30 октября 2021 г. № 3073-р</w:t>
      </w:r>
    </w:p>
    <w:p>
      <w:pPr>
        <w:pStyle w:val="para0"/>
        <w:spacing/>
        <w:jc w:val="center"/>
      </w:pPr>
      <w:r/>
    </w:p>
    <w:p>
      <w:pPr>
        <w:pStyle w:val="para2"/>
        <w:spacing/>
        <w:jc w:val="center"/>
      </w:pPr>
      <w:bookmarkStart w:id="0" w:name="Par21"/>
      <w:bookmarkEnd w:id="0"/>
      <w:r>
        <w:t>ИНДЕКСЫ</w:t>
      </w:r>
    </w:p>
    <w:p>
      <w:pPr>
        <w:pStyle w:val="para2"/>
        <w:spacing/>
        <w:jc w:val="center"/>
      </w:pPr>
      <w:r>
        <w:t>ИЗМЕНЕНИЯ РАЗМЕРА ВНОСИМОЙ ГРАЖДАНАМИ ПЛАТЫ ЗА КОММУНАЛЬНЫЕ</w:t>
      </w:r>
    </w:p>
    <w:p>
      <w:pPr>
        <w:pStyle w:val="para2"/>
        <w:spacing/>
        <w:jc w:val="center"/>
      </w:pPr>
      <w:r>
        <w:t>УСЛУГИ В СРЕДНЕМ ПО СУБЪЕКТАМ РОССИЙСКОЙ ФЕДЕРАЦИИ</w:t>
      </w:r>
    </w:p>
    <w:p>
      <w:pPr>
        <w:pStyle w:val="para2"/>
        <w:spacing/>
        <w:jc w:val="center"/>
      </w:pPr>
      <w:r>
        <w:t>НА 2022 ГОД</w:t>
      </w:r>
    </w:p>
    <w:p>
      <w:pPr>
        <w:pStyle w:val="para0"/>
        <w:spacing/>
        <w:jc w:val="right"/>
      </w:pPr>
      <w:r/>
    </w:p>
    <w:tbl>
      <w:tblPr>
        <w:name w:val="Таблица1"/>
        <w:tabOrder w:val="0"/>
        <w:jc w:val="left"/>
        <w:tblInd w:w="0" w:type="dxa"/>
        <w:tblW w:w="9069" w:type="dxa"/>
      </w:tblPr>
      <w:tblGrid>
        <w:gridCol w:w="567"/>
        <w:gridCol w:w="4308"/>
        <w:gridCol w:w="2097"/>
        <w:gridCol w:w="2097"/>
      </w:tblGrid>
      <w:tr>
        <w:trPr>
          <w:tblHeader w:val="0"/>
          <w:cantSplit w:val="0"/>
          <w:trHeight w:val="0" w:hRule="auto"/>
        </w:trPr>
        <w:tc>
          <w:tcPr>
            <w:tcW w:w="487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Наименование субъекта Российской Федерации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Средний индекс по субъекту Российской Федерации на первое полугодие 2022 г. (процентов)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Средний индекс по субъекту Российской Федерации на второе полугодие 2022 г. (процентов)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Адыгея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Алтай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Башкортостан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Бурятия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Дагестан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Ингушетия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Кабардино-Балкарская Республика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Калмыкия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Карачаево-Черкесская Республика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Карелия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Коми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Крым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Марий Эл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Мордовия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Саха (Якутия)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Северная Осетия - Алания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Татарстан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Тыва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19.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Удмуртская Республика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Республика Хакасия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Чеченская Республика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Чувашская Республика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Алтайский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Забайкальский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Камчатский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Краснодарский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Красноярский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Пермский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Приморский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Ставропольский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Хабаровский край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Амурская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Архангельская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Астраханская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Белгородская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Брянская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Владимирская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Волгоградская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Вологодская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Воронежская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Ивановская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Иркутская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Калининградская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Калужская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Кемеровская область - Кузбасс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Кировская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Костромская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Курганская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Курская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Ленинградская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Липецкая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Магаданская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Московская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Мурманская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Нижегородская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Новгородская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Новосибирская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Омская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Оренбургская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Орловская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Пензенская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Псковская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Ростовская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Рязанская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Самарская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Саратовская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Сахалинская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Свердловская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2,9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Смоленская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Тамбовская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Тверская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Томская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5,2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Тульская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Тюменская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Ульяновская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76.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Челябинская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77.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Ярославская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78.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Город Москва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79.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Город Санкт-Петербург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6,3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80.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Город Севастополь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6,2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81.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Еврейская автономная область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4,2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82.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Ненецкий автономный округ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83.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Ханты-Мансийский автономный округ - Югра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84.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Чукотский автономный округ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85.</w:t>
            </w:r>
          </w:p>
        </w:tc>
        <w:tc>
          <w:tcPr>
            <w:tcW w:w="43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</w:pPr>
            <w:r>
              <w:t>Ямало-Ненецкий автономный округ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0</w:t>
            </w:r>
          </w:p>
        </w:tc>
        <w:tc>
          <w:tcPr>
            <w:tcW w:w="209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5798836" protected="0"/>
          </w:tcPr>
          <w:p>
            <w:pPr>
              <w:pStyle w:val="para0"/>
              <w:spacing/>
              <w:jc w:val="center"/>
            </w:pPr>
            <w:r>
              <w:t>3,4</w:t>
            </w:r>
          </w:p>
        </w:tc>
      </w:tr>
    </w:tbl>
    <w:p>
      <w:pPr>
        <w:pStyle w:val="para0"/>
        <w:spacing/>
        <w:jc w:val="both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23"/>
    </w:tmLastPosCaret>
    <w:tmLastPosAnchor>
      <w:tmLastPosPgfIdx w:val="0"/>
      <w:tmLastPosIdx w:val="0"/>
    </w:tmLastPosAnchor>
    <w:tmLastPosTblRect w:left="0" w:top="0" w:right="0" w:bottom="0"/>
  </w:tmLastPos>
  <w:tmAppRevision w:date="1635798836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30.10.2021 N 3073-р&lt;Об утверждении индексов изменения размера вносимой гражданами платы за коммунальные услуги в среднем по субъектам РФ на 2022 год&gt;</dc:title>
  <dc:subject/>
  <dc:creator/>
  <cp:keywords/>
  <dc:description/>
  <cp:lastModifiedBy/>
  <cp:revision>1</cp:revision>
  <dcterms:created xsi:type="dcterms:W3CDTF">2021-11-01T20:32:38Z</dcterms:created>
  <dcterms:modified xsi:type="dcterms:W3CDTF">2021-11-01T20:33:56Z</dcterms:modified>
</cp:coreProperties>
</file>